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D8BE" w14:textId="3FED10F0" w:rsidR="00713EB4" w:rsidRPr="00ED4E64" w:rsidRDefault="00713EB4" w:rsidP="00ED4E64"/>
    <w:p w14:paraId="04AF968A" w14:textId="5F2EED52" w:rsidR="005916DC" w:rsidRDefault="005916DC" w:rsidP="005916DC"/>
    <w:p w14:paraId="22E674FD" w14:textId="75B4E8A8" w:rsidR="004C64A0" w:rsidRDefault="004C64A0" w:rsidP="006E3702">
      <w:pPr>
        <w:tabs>
          <w:tab w:val="center" w:pos="4320"/>
        </w:tabs>
        <w:rPr>
          <w:sz w:val="20"/>
          <w:szCs w:val="20"/>
        </w:rPr>
      </w:pPr>
      <w:r>
        <w:rPr>
          <w:b/>
          <w:sz w:val="32"/>
          <w:szCs w:val="32"/>
        </w:rPr>
        <w:tab/>
      </w:r>
    </w:p>
    <w:p w14:paraId="5FFB92AC" w14:textId="77777777" w:rsidR="002F5B74" w:rsidRPr="002F5B74" w:rsidRDefault="002F5B74" w:rsidP="002F5B74">
      <w:pPr>
        <w:spacing w:line="259" w:lineRule="auto"/>
        <w:ind w:right="63"/>
        <w:jc w:val="center"/>
        <w:rPr>
          <w:color w:val="000000"/>
          <w:szCs w:val="22"/>
        </w:rPr>
      </w:pPr>
      <w:r w:rsidRPr="002F5B74">
        <w:rPr>
          <w:b/>
          <w:color w:val="000000"/>
          <w:szCs w:val="22"/>
        </w:rPr>
        <w:t xml:space="preserve">Medication Rules </w:t>
      </w:r>
    </w:p>
    <w:p w14:paraId="5136A90D" w14:textId="77777777" w:rsidR="002F5B74" w:rsidRPr="002F5B74" w:rsidRDefault="002F5B74" w:rsidP="002F5B74">
      <w:pPr>
        <w:spacing w:line="259" w:lineRule="auto"/>
        <w:jc w:val="center"/>
        <w:rPr>
          <w:color w:val="000000"/>
          <w:szCs w:val="22"/>
        </w:rPr>
      </w:pPr>
      <w:r w:rsidRPr="002F5B74">
        <w:rPr>
          <w:b/>
          <w:color w:val="000000"/>
          <w:szCs w:val="22"/>
        </w:rPr>
        <w:t xml:space="preserve"> </w:t>
      </w:r>
    </w:p>
    <w:p w14:paraId="39002606" w14:textId="77777777" w:rsidR="002F5B74" w:rsidRPr="002F5B74" w:rsidRDefault="002F5B74" w:rsidP="002F5B74">
      <w:pPr>
        <w:spacing w:after="32" w:line="259" w:lineRule="auto"/>
        <w:jc w:val="center"/>
        <w:rPr>
          <w:color w:val="000000"/>
          <w:szCs w:val="22"/>
        </w:rPr>
      </w:pPr>
      <w:r w:rsidRPr="002F5B74">
        <w:rPr>
          <w:color w:val="000000"/>
          <w:szCs w:val="22"/>
        </w:rPr>
        <w:t xml:space="preserve"> </w:t>
      </w:r>
    </w:p>
    <w:p w14:paraId="55BF86E6" w14:textId="77777777" w:rsidR="002F5B74" w:rsidRPr="002F5B74" w:rsidRDefault="002F5B74" w:rsidP="002F5B74">
      <w:pPr>
        <w:numPr>
          <w:ilvl w:val="0"/>
          <w:numId w:val="1"/>
        </w:numPr>
        <w:spacing w:line="274" w:lineRule="auto"/>
        <w:ind w:hanging="360"/>
        <w:rPr>
          <w:color w:val="000000"/>
          <w:szCs w:val="22"/>
        </w:rPr>
      </w:pPr>
      <w:r w:rsidRPr="002F5B74">
        <w:rPr>
          <w:b/>
          <w:color w:val="000000"/>
          <w:szCs w:val="22"/>
          <w:u w:val="single" w:color="000000"/>
        </w:rPr>
        <w:t>Prescription medication – Grades K-12:</w:t>
      </w:r>
      <w:r w:rsidRPr="002F5B74">
        <w:rPr>
          <w:color w:val="000000"/>
          <w:szCs w:val="22"/>
        </w:rPr>
        <w:t xml:space="preserve">  The school nurse can administer prescription medication only when a doctor’s written order and a parent/guardian’s written consent can be obtained.  Medication is administered in the nurse’s office.  The medication must be delivered to the school in the original pharmacy bottle, with the student’s name on it.  Medication left in the nurse’s office at the end of the school year will be properly disposed of by the school nurse. </w:t>
      </w:r>
    </w:p>
    <w:p w14:paraId="2FA713C7" w14:textId="77777777" w:rsidR="002F5B74" w:rsidRPr="002F5B74" w:rsidRDefault="002F5B74" w:rsidP="002F5B74">
      <w:pPr>
        <w:spacing w:after="30" w:line="259" w:lineRule="auto"/>
        <w:ind w:left="720"/>
        <w:rPr>
          <w:color w:val="000000"/>
          <w:szCs w:val="22"/>
        </w:rPr>
      </w:pPr>
      <w:r w:rsidRPr="002F5B74">
        <w:rPr>
          <w:color w:val="000000"/>
          <w:szCs w:val="22"/>
        </w:rPr>
        <w:t xml:space="preserve"> </w:t>
      </w:r>
    </w:p>
    <w:p w14:paraId="37AE7430" w14:textId="77777777" w:rsidR="002F5B74" w:rsidRPr="002F5B74" w:rsidRDefault="002F5B74" w:rsidP="002F5B74">
      <w:pPr>
        <w:numPr>
          <w:ilvl w:val="0"/>
          <w:numId w:val="1"/>
        </w:numPr>
        <w:spacing w:line="274" w:lineRule="auto"/>
        <w:ind w:hanging="360"/>
        <w:rPr>
          <w:color w:val="000000"/>
          <w:szCs w:val="22"/>
        </w:rPr>
      </w:pPr>
      <w:r w:rsidRPr="002F5B74">
        <w:rPr>
          <w:b/>
          <w:color w:val="000000"/>
          <w:szCs w:val="22"/>
          <w:u w:val="single" w:color="000000"/>
        </w:rPr>
        <w:t>For students Grades K-5:</w:t>
      </w:r>
      <w:r w:rsidRPr="002F5B74">
        <w:rPr>
          <w:color w:val="000000"/>
          <w:szCs w:val="22"/>
        </w:rPr>
        <w:t xml:space="preserve">  The school nurse can only administer over-the-counter medication (Tylenol, cough drops, cold/allergy medication, antacids, etc.) with a physician’s order and written parent/guardian consent.  These medications will be administered in the nurse’s office. </w:t>
      </w:r>
    </w:p>
    <w:p w14:paraId="3AAC2670" w14:textId="77777777" w:rsidR="002F5B74" w:rsidRPr="002F5B74" w:rsidRDefault="002F5B74" w:rsidP="002F5B74">
      <w:pPr>
        <w:spacing w:after="30" w:line="259" w:lineRule="auto"/>
        <w:ind w:left="720"/>
        <w:rPr>
          <w:color w:val="000000"/>
          <w:szCs w:val="22"/>
        </w:rPr>
      </w:pPr>
      <w:r w:rsidRPr="002F5B74">
        <w:rPr>
          <w:color w:val="000000"/>
          <w:szCs w:val="22"/>
        </w:rPr>
        <w:t xml:space="preserve"> </w:t>
      </w:r>
    </w:p>
    <w:p w14:paraId="794B57B9" w14:textId="77777777" w:rsidR="002F5B74" w:rsidRPr="002F5B74" w:rsidRDefault="002F5B74" w:rsidP="002F5B74">
      <w:pPr>
        <w:numPr>
          <w:ilvl w:val="0"/>
          <w:numId w:val="1"/>
        </w:numPr>
        <w:spacing w:after="4748" w:line="274" w:lineRule="auto"/>
        <w:ind w:hanging="360"/>
        <w:rPr>
          <w:color w:val="000000"/>
          <w:szCs w:val="22"/>
        </w:rPr>
      </w:pPr>
      <w:r w:rsidRPr="002F5B74">
        <w:rPr>
          <w:b/>
          <w:color w:val="000000"/>
          <w:szCs w:val="22"/>
          <w:u w:val="single" w:color="000000"/>
        </w:rPr>
        <w:t>For students Grades 6-12 ONLY:</w:t>
      </w:r>
      <w:r w:rsidRPr="002F5B74">
        <w:rPr>
          <w:color w:val="000000"/>
          <w:szCs w:val="22"/>
        </w:rPr>
        <w:t xml:space="preserve">  The school physician authorizes the periodic use of Tylenol, antacids, cough drops, and Bacitracin ointment.  These </w:t>
      </w:r>
      <w:proofErr w:type="gramStart"/>
      <w:r w:rsidRPr="002F5B74">
        <w:rPr>
          <w:color w:val="000000"/>
          <w:szCs w:val="22"/>
        </w:rPr>
        <w:t>over-the-counter</w:t>
      </w:r>
      <w:proofErr w:type="gramEnd"/>
      <w:r w:rsidRPr="002F5B74">
        <w:rPr>
          <w:color w:val="000000"/>
          <w:szCs w:val="22"/>
        </w:rPr>
        <w:t xml:space="preserve"> (OTC) medications are administered by the school nurse, at her discretion.  The </w:t>
      </w:r>
      <w:r w:rsidRPr="002F5B74">
        <w:rPr>
          <w:color w:val="000000"/>
          <w:szCs w:val="22"/>
          <w:u w:val="single" w:color="000000"/>
        </w:rPr>
        <w:t>OTC form</w:t>
      </w:r>
      <w:r w:rsidRPr="002F5B74">
        <w:rPr>
          <w:color w:val="000000"/>
          <w:szCs w:val="22"/>
        </w:rPr>
        <w:t xml:space="preserve"> will be sent home at the beginning of each school year and must be returned, signed by the parent/guardian before such medication can be administered.  Any other over-the-counter medication cannot be administered at school without a physician’s order and written parent/guardian consent. </w:t>
      </w:r>
    </w:p>
    <w:sectPr w:rsidR="002F5B74" w:rsidRPr="002F5B74" w:rsidSect="005916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D7FA" w14:textId="77777777" w:rsidR="00597568" w:rsidRDefault="00597568" w:rsidP="005916DC">
      <w:r>
        <w:separator/>
      </w:r>
    </w:p>
  </w:endnote>
  <w:endnote w:type="continuationSeparator" w:id="0">
    <w:p w14:paraId="6D2F3D23" w14:textId="77777777" w:rsidR="00597568" w:rsidRDefault="00597568" w:rsidP="0059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18D" w14:textId="3296FD4A" w:rsidR="005916DC" w:rsidRPr="006812AD" w:rsidRDefault="005916DC" w:rsidP="005916DC">
    <w:pPr>
      <w:pStyle w:val="Footer"/>
      <w:spacing w:line="220" w:lineRule="exact"/>
      <w:rPr>
        <w:color w:val="000000" w:themeColor="text1"/>
        <w:sz w:val="16"/>
        <w:szCs w:val="16"/>
      </w:rPr>
    </w:pPr>
    <w:r w:rsidRPr="006812AD">
      <w:rPr>
        <w:rFonts w:ascii="Arial" w:hAnsi="Arial" w:cs="Arial"/>
        <w:color w:val="000000" w:themeColor="text1"/>
        <w:sz w:val="16"/>
        <w:szCs w:val="16"/>
      </w:rPr>
      <w:t xml:space="preserve">160 Joan St., Springfield, MA  01129, U.S.A. </w:t>
    </w:r>
    <w:r w:rsidRPr="006812AD">
      <w:rPr>
        <w:rFonts w:ascii="Arial" w:hAnsi="Arial" w:cs="Arial"/>
        <w:color w:val="000000" w:themeColor="text1"/>
        <w:sz w:val="18"/>
        <w:szCs w:val="18"/>
      </w:rPr>
      <w:t xml:space="preserve">                                                              </w:t>
    </w:r>
    <w:r w:rsidRPr="006812AD">
      <w:rPr>
        <w:rFonts w:ascii="Arial" w:hAnsi="Arial" w:cs="Arial"/>
        <w:color w:val="000000" w:themeColor="text1"/>
        <w:sz w:val="20"/>
        <w:szCs w:val="20"/>
      </w:rPr>
      <w:br/>
    </w:r>
    <w:r w:rsidRPr="006812AD">
      <w:rPr>
        <w:rFonts w:ascii="Arial" w:hAnsi="Arial" w:cs="Arial"/>
        <w:b/>
        <w:color w:val="000000" w:themeColor="text1"/>
        <w:sz w:val="16"/>
        <w:szCs w:val="16"/>
      </w:rPr>
      <w:t>Tel:</w:t>
    </w:r>
    <w:r w:rsidRPr="006812AD">
      <w:rPr>
        <w:rFonts w:ascii="Arial" w:hAnsi="Arial" w:cs="Arial"/>
        <w:color w:val="000000" w:themeColor="text1"/>
        <w:sz w:val="16"/>
        <w:szCs w:val="16"/>
      </w:rPr>
      <w:t xml:space="preserve"> (+1) 413 783 2600 </w:t>
    </w:r>
    <w:r w:rsidRPr="006812AD">
      <w:rPr>
        <w:rFonts w:ascii="Arial" w:hAnsi="Arial" w:cs="Arial"/>
        <w:b/>
        <w:color w:val="000000" w:themeColor="text1"/>
        <w:sz w:val="16"/>
        <w:szCs w:val="16"/>
      </w:rPr>
      <w:t>Fax:</w:t>
    </w:r>
    <w:r w:rsidRPr="006812AD">
      <w:rPr>
        <w:rFonts w:ascii="Arial" w:hAnsi="Arial" w:cs="Arial"/>
        <w:color w:val="000000" w:themeColor="text1"/>
        <w:sz w:val="16"/>
        <w:szCs w:val="16"/>
      </w:rPr>
      <w:t xml:space="preserve"> (+1) 413 783 2555  </w:t>
    </w:r>
    <w:r w:rsidRPr="006812AD">
      <w:rPr>
        <w:rFonts w:ascii="Arial" w:hAnsi="Arial" w:cs="Arial"/>
        <w:color w:val="000000" w:themeColor="text1"/>
        <w:sz w:val="20"/>
        <w:szCs w:val="20"/>
      </w:rPr>
      <w:t xml:space="preserve">                                                          </w:t>
    </w:r>
    <w:r w:rsidRPr="006812AD">
      <w:rPr>
        <w:rFonts w:ascii="Arial" w:hAnsi="Arial" w:cs="Arial"/>
        <w:color w:val="000000" w:themeColor="text1"/>
        <w:sz w:val="20"/>
        <w:szCs w:val="20"/>
      </w:rPr>
      <w:br/>
    </w:r>
    <w:r w:rsidRPr="006812AD">
      <w:rPr>
        <w:rFonts w:ascii="Arial" w:hAnsi="Arial" w:cs="Arial"/>
        <w:color w:val="000000" w:themeColor="text1"/>
        <w:sz w:val="16"/>
        <w:szCs w:val="16"/>
      </w:rPr>
      <w:tab/>
      <w:t xml:space="preserve">     </w:t>
    </w:r>
  </w:p>
  <w:p w14:paraId="004D1AD4" w14:textId="61CB9B2E" w:rsidR="005916DC" w:rsidRDefault="005916DC" w:rsidP="005916DC">
    <w:pPr>
      <w:pStyle w:val="Footer"/>
    </w:pPr>
    <w:r w:rsidRPr="006812AD">
      <w:rPr>
        <w:i/>
        <w:color w:val="000000" w:themeColor="text1"/>
        <w:sz w:val="16"/>
        <w:szCs w:val="16"/>
      </w:rPr>
      <w:t xml:space="preserve">Springfield International Charter School does not discriminate based on race, color, national origin, disability, sex, religion, sexual orientation, </w:t>
    </w:r>
    <w:r w:rsidR="00AA56FB" w:rsidRPr="006812AD">
      <w:rPr>
        <w:i/>
        <w:color w:val="000000" w:themeColor="text1"/>
        <w:sz w:val="16"/>
        <w:szCs w:val="16"/>
      </w:rPr>
      <w:t>homelessness,</w:t>
    </w:r>
    <w:r w:rsidRPr="006812AD">
      <w:rPr>
        <w:i/>
        <w:color w:val="000000" w:themeColor="text1"/>
        <w:sz w:val="16"/>
        <w:szCs w:val="16"/>
      </w:rPr>
      <w:t xml:space="preserve"> or gender identity</w:t>
    </w:r>
  </w:p>
  <w:p w14:paraId="4F150ABA" w14:textId="77777777" w:rsidR="005916DC" w:rsidRDefault="0059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F2B9" w14:textId="77777777" w:rsidR="00597568" w:rsidRDefault="00597568" w:rsidP="005916DC">
      <w:r>
        <w:separator/>
      </w:r>
    </w:p>
  </w:footnote>
  <w:footnote w:type="continuationSeparator" w:id="0">
    <w:p w14:paraId="1BB071E6" w14:textId="77777777" w:rsidR="00597568" w:rsidRDefault="00597568" w:rsidP="0059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4974" w14:textId="04DAE735" w:rsidR="005916DC" w:rsidRDefault="005916DC">
    <w:pPr>
      <w:pStyle w:val="Header"/>
    </w:pPr>
    <w:r w:rsidRPr="00112ADA">
      <w:rPr>
        <w:noProof/>
        <w:color w:val="000000" w:themeColor="text1"/>
      </w:rPr>
      <mc:AlternateContent>
        <mc:Choice Requires="wps">
          <w:drawing>
            <wp:anchor distT="45720" distB="45720" distL="114300" distR="114300" simplePos="0" relativeHeight="251659264" behindDoc="0" locked="0" layoutInCell="1" allowOverlap="1" wp14:anchorId="5CE49652" wp14:editId="2BEEBD7F">
              <wp:simplePos x="0" y="0"/>
              <wp:positionH relativeFrom="column">
                <wp:posOffset>-314325</wp:posOffset>
              </wp:positionH>
              <wp:positionV relativeFrom="paragraph">
                <wp:posOffset>-116205</wp:posOffset>
              </wp:positionV>
              <wp:extent cx="4572000" cy="561975"/>
              <wp:effectExtent l="0" t="0" r="0" b="9525"/>
              <wp:wrapSquare wrapText="bothSides"/>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61975"/>
                      </a:xfrm>
                      <a:prstGeom prst="rect">
                        <a:avLst/>
                      </a:prstGeom>
                      <a:solidFill>
                        <a:srgbClr val="FFFFFF"/>
                      </a:solidFill>
                      <a:ln w="9525">
                        <a:noFill/>
                        <a:miter lim="800000"/>
                        <a:headEnd/>
                        <a:tailEnd/>
                      </a:ln>
                    </wps:spPr>
                    <wps:txbx>
                      <w:txbxContent>
                        <w:p w14:paraId="344D68EF" w14:textId="77777777" w:rsidR="005916DC" w:rsidRPr="005916DC" w:rsidRDefault="005916DC" w:rsidP="005916DC">
                          <w:pPr>
                            <w:rPr>
                              <w:b/>
                              <w:bCs/>
                              <w:color w:val="000000" w:themeColor="text1"/>
                              <w:sz w:val="36"/>
                              <w:szCs w:val="36"/>
                            </w:rPr>
                          </w:pPr>
                          <w:r w:rsidRPr="005916DC">
                            <w:rPr>
                              <w:b/>
                              <w:bCs/>
                              <w:color w:val="000000" w:themeColor="text1"/>
                              <w:sz w:val="36"/>
                              <w:szCs w:val="36"/>
                            </w:rPr>
                            <w:t>Springfield International Charter School</w:t>
                          </w:r>
                        </w:p>
                        <w:p w14:paraId="18BF7AE8" w14:textId="77777777" w:rsidR="005916DC" w:rsidRPr="005916DC" w:rsidRDefault="005916DC" w:rsidP="005916DC">
                          <w:pPr>
                            <w:rPr>
                              <w:b/>
                              <w:bCs/>
                              <w:color w:val="000000" w:themeColor="text1"/>
                            </w:rPr>
                          </w:pPr>
                          <w:r w:rsidRPr="005916DC">
                            <w:rPr>
                              <w:b/>
                              <w:bCs/>
                              <w:color w:val="000000" w:themeColor="text1"/>
                            </w:rPr>
                            <w:t xml:space="preserve"> Springfield,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49652" id="_x0000_t202" coordsize="21600,21600" o:spt="202" path="m,l,21600r21600,l21600,xe">
              <v:stroke joinstyle="miter"/>
              <v:path gradientshapeok="t" o:connecttype="rect"/>
            </v:shapetype>
            <v:shape id="Text Box 2" o:spid="_x0000_s1026" type="#_x0000_t202" style="position:absolute;margin-left:-24.75pt;margin-top:-9.15pt;width:5in;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" stroked="f">
              <v:textbox>
                <w:txbxContent>
                  <w:p w14:paraId="344D68EF" w14:textId="77777777" w:rsidR="005916DC" w:rsidRPr="005916DC" w:rsidRDefault="005916DC" w:rsidP="005916DC">
                    <w:pPr>
                      <w:rPr>
                        <w:b/>
                        <w:bCs/>
                        <w:color w:val="000000" w:themeColor="text1"/>
                        <w:sz w:val="36"/>
                        <w:szCs w:val="36"/>
                      </w:rPr>
                    </w:pPr>
                    <w:r w:rsidRPr="005916DC">
                      <w:rPr>
                        <w:b/>
                        <w:bCs/>
                        <w:color w:val="000000" w:themeColor="text1"/>
                        <w:sz w:val="36"/>
                        <w:szCs w:val="36"/>
                      </w:rPr>
                      <w:t>Springfield International Charter School</w:t>
                    </w:r>
                  </w:p>
                  <w:p w14:paraId="18BF7AE8" w14:textId="77777777" w:rsidR="005916DC" w:rsidRPr="005916DC" w:rsidRDefault="005916DC" w:rsidP="005916DC">
                    <w:pPr>
                      <w:rPr>
                        <w:b/>
                        <w:bCs/>
                        <w:color w:val="000000" w:themeColor="text1"/>
                      </w:rPr>
                    </w:pPr>
                    <w:r w:rsidRPr="005916DC">
                      <w:rPr>
                        <w:b/>
                        <w:bCs/>
                        <w:color w:val="000000" w:themeColor="text1"/>
                      </w:rPr>
                      <w:t xml:space="preserve"> Springfield, Massachusetts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0612"/>
    <w:multiLevelType w:val="hybridMultilevel"/>
    <w:tmpl w:val="3008FC86"/>
    <w:lvl w:ilvl="0" w:tplc="365EFA9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67F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806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61B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EE5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2E8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A29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290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4A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DC"/>
    <w:rsid w:val="00273E72"/>
    <w:rsid w:val="002F5B74"/>
    <w:rsid w:val="003916E1"/>
    <w:rsid w:val="004C64A0"/>
    <w:rsid w:val="005916DC"/>
    <w:rsid w:val="00597568"/>
    <w:rsid w:val="006339A9"/>
    <w:rsid w:val="006E3702"/>
    <w:rsid w:val="00713EB4"/>
    <w:rsid w:val="00844F01"/>
    <w:rsid w:val="00A52906"/>
    <w:rsid w:val="00AA56FB"/>
    <w:rsid w:val="00B2052C"/>
    <w:rsid w:val="00C84ACA"/>
    <w:rsid w:val="00E6566F"/>
    <w:rsid w:val="00E9094D"/>
    <w:rsid w:val="00ED4E64"/>
    <w:rsid w:val="00F5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2EAC"/>
  <w15:chartTrackingRefBased/>
  <w15:docId w15:val="{E357D96A-8C64-4360-A4E5-8E50D03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16DC"/>
  </w:style>
  <w:style w:type="paragraph" w:styleId="Footer">
    <w:name w:val="footer"/>
    <w:basedOn w:val="Normal"/>
    <w:link w:val="FooterChar"/>
    <w:uiPriority w:val="99"/>
    <w:unhideWhenUsed/>
    <w:rsid w:val="005916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916DC"/>
  </w:style>
  <w:style w:type="paragraph" w:styleId="BalloonText">
    <w:name w:val="Balloon Text"/>
    <w:basedOn w:val="Normal"/>
    <w:link w:val="BalloonTextChar"/>
    <w:uiPriority w:val="99"/>
    <w:semiHidden/>
    <w:unhideWhenUsed/>
    <w:rsid w:val="005916DC"/>
    <w:rPr>
      <w:rFonts w:ascii="Tahoma" w:hAnsi="Tahoma" w:cs="Tahoma"/>
      <w:sz w:val="16"/>
      <w:szCs w:val="16"/>
    </w:rPr>
  </w:style>
  <w:style w:type="character" w:customStyle="1" w:styleId="BalloonTextChar">
    <w:name w:val="Balloon Text Char"/>
    <w:basedOn w:val="DefaultParagraphFont"/>
    <w:link w:val="BalloonText"/>
    <w:uiPriority w:val="99"/>
    <w:semiHidden/>
    <w:rsid w:val="005916DC"/>
    <w:rPr>
      <w:rFonts w:ascii="Tahoma" w:eastAsia="Times New Roman" w:hAnsi="Tahoma" w:cs="Tahoma"/>
      <w:sz w:val="16"/>
      <w:szCs w:val="16"/>
    </w:rPr>
  </w:style>
  <w:style w:type="table" w:styleId="TableGrid">
    <w:name w:val="Table Grid"/>
    <w:basedOn w:val="TableNormal"/>
    <w:uiPriority w:val="59"/>
    <w:rsid w:val="004C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Vazquez</dc:creator>
  <cp:keywords/>
  <dc:description/>
  <cp:lastModifiedBy>Kathleen Dupuis</cp:lastModifiedBy>
  <cp:revision>2</cp:revision>
  <cp:lastPrinted>2021-07-27T16:53:00Z</cp:lastPrinted>
  <dcterms:created xsi:type="dcterms:W3CDTF">2021-08-15T15:13:00Z</dcterms:created>
  <dcterms:modified xsi:type="dcterms:W3CDTF">2021-08-15T15:13:00Z</dcterms:modified>
</cp:coreProperties>
</file>